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5742"/>
        <w:gridCol w:w="2178"/>
      </w:tblGrid>
      <w:tr w:rsidR="00A154FF" w:rsidRPr="003D6B0E" w:rsidTr="002D22E1">
        <w:trPr>
          <w:trHeight w:val="1247"/>
        </w:trPr>
        <w:tc>
          <w:tcPr>
            <w:tcW w:w="2070" w:type="dxa"/>
            <w:vMerge w:val="restart"/>
            <w:vAlign w:val="center"/>
          </w:tcPr>
          <w:p w:rsidR="00A154FF" w:rsidRPr="008E0D31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78560" cy="1188720"/>
                  <wp:effectExtent l="19050" t="0" r="254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  <w:vAlign w:val="center"/>
          </w:tcPr>
          <w:p w:rsidR="00A154FF" w:rsidRPr="008E0D31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A154FF" w:rsidRPr="008E0D31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8E0D31">
              <w:rPr>
                <w:b/>
                <w:sz w:val="24"/>
                <w:szCs w:val="24"/>
              </w:rPr>
              <w:t>T.C</w:t>
            </w:r>
          </w:p>
          <w:p w:rsidR="00A154FF" w:rsidRPr="008E0D31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8E0D31">
              <w:rPr>
                <w:b/>
                <w:sz w:val="24"/>
                <w:szCs w:val="24"/>
              </w:rPr>
              <w:t>BÜYÜKÇEKMECE BELEDİYE MECLİSİ</w:t>
            </w:r>
          </w:p>
          <w:p w:rsidR="00A154FF" w:rsidRPr="008E0D31" w:rsidRDefault="00A154FF" w:rsidP="002D22E1">
            <w:pPr>
              <w:pStyle w:val="stbilgi"/>
              <w:jc w:val="center"/>
              <w:rPr>
                <w:b/>
                <w:sz w:val="40"/>
                <w:szCs w:val="40"/>
              </w:rPr>
            </w:pPr>
            <w:r w:rsidRPr="008E0D31">
              <w:rPr>
                <w:b/>
                <w:sz w:val="40"/>
                <w:szCs w:val="40"/>
              </w:rPr>
              <w:t>KOMİSYON RAPORLARI</w:t>
            </w:r>
          </w:p>
          <w:p w:rsidR="00A154FF" w:rsidRPr="008E0D31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vAlign w:val="center"/>
          </w:tcPr>
          <w:p w:rsidR="00A154FF" w:rsidRPr="00424B28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A154FF" w:rsidRPr="00824DE5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824DE5">
              <w:rPr>
                <w:b/>
                <w:sz w:val="24"/>
                <w:szCs w:val="24"/>
              </w:rPr>
              <w:t>Rapor No:</w:t>
            </w:r>
          </w:p>
          <w:p w:rsidR="00A154FF" w:rsidRPr="00B274CC" w:rsidRDefault="00B274CC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274CC">
              <w:rPr>
                <w:b/>
                <w:sz w:val="24"/>
                <w:szCs w:val="24"/>
              </w:rPr>
              <w:t>- 2017/3</w:t>
            </w:r>
            <w:r w:rsidR="00A154FF" w:rsidRPr="00B274CC">
              <w:rPr>
                <w:b/>
                <w:sz w:val="24"/>
                <w:szCs w:val="24"/>
              </w:rPr>
              <w:t>-</w:t>
            </w:r>
          </w:p>
          <w:p w:rsidR="00A154FF" w:rsidRPr="00824DE5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A154FF" w:rsidRPr="00824DE5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824DE5">
              <w:rPr>
                <w:b/>
                <w:sz w:val="24"/>
                <w:szCs w:val="24"/>
              </w:rPr>
              <w:t>Tarih:</w:t>
            </w:r>
          </w:p>
          <w:p w:rsidR="00A154FF" w:rsidRPr="00B274CC" w:rsidRDefault="00B274CC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274CC">
              <w:rPr>
                <w:b/>
                <w:sz w:val="24"/>
                <w:szCs w:val="24"/>
              </w:rPr>
              <w:t>08/02/2017</w:t>
            </w:r>
          </w:p>
          <w:p w:rsidR="00A154FF" w:rsidRPr="003D6B0E" w:rsidRDefault="00A154FF" w:rsidP="002D22E1">
            <w:pPr>
              <w:pStyle w:val="stbilgi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154FF" w:rsidRPr="003D6B0E" w:rsidTr="002D22E1">
        <w:tc>
          <w:tcPr>
            <w:tcW w:w="2070" w:type="dxa"/>
            <w:vMerge/>
          </w:tcPr>
          <w:p w:rsidR="00A154FF" w:rsidRPr="008E0D31" w:rsidRDefault="00A154FF" w:rsidP="002D22E1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A154FF" w:rsidRPr="008E0D31" w:rsidRDefault="00A154FF" w:rsidP="002D22E1">
            <w:pPr>
              <w:pStyle w:val="stbilgi"/>
              <w:jc w:val="center"/>
              <w:rPr>
                <w:b/>
                <w:sz w:val="32"/>
                <w:szCs w:val="32"/>
              </w:rPr>
            </w:pPr>
            <w:r w:rsidRPr="008E0D31">
              <w:rPr>
                <w:b/>
                <w:sz w:val="32"/>
                <w:szCs w:val="32"/>
              </w:rPr>
              <w:t>İMAR KOMİSYON RAPORU</w:t>
            </w:r>
          </w:p>
        </w:tc>
        <w:tc>
          <w:tcPr>
            <w:tcW w:w="2178" w:type="dxa"/>
            <w:vMerge/>
          </w:tcPr>
          <w:p w:rsidR="00A154FF" w:rsidRPr="003D6B0E" w:rsidRDefault="00A154FF" w:rsidP="002D22E1">
            <w:pPr>
              <w:pStyle w:val="stbilgi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154FF" w:rsidRDefault="00A154FF" w:rsidP="00A154FF">
      <w:pPr>
        <w:pStyle w:val="ListeParagraf"/>
        <w:ind w:left="-426"/>
        <w:contextualSpacing/>
        <w:jc w:val="both"/>
        <w:rPr>
          <w:b/>
          <w:sz w:val="22"/>
          <w:szCs w:val="22"/>
        </w:rPr>
      </w:pPr>
    </w:p>
    <w:p w:rsidR="00A154FF" w:rsidRDefault="00A154FF" w:rsidP="00A154FF">
      <w:pPr>
        <w:pStyle w:val="ListeParagraf"/>
        <w:ind w:left="-426" w:right="-427"/>
        <w:contextualSpacing/>
        <w:jc w:val="both"/>
        <w:rPr>
          <w:sz w:val="24"/>
          <w:szCs w:val="24"/>
        </w:rPr>
      </w:pPr>
      <w:r w:rsidRPr="00DF7F71">
        <w:rPr>
          <w:b/>
          <w:sz w:val="24"/>
          <w:szCs w:val="24"/>
        </w:rPr>
        <w:t>KONUNUN ÖZÜ:</w:t>
      </w:r>
      <w:r w:rsidRPr="00DF7F71">
        <w:rPr>
          <w:sz w:val="24"/>
          <w:szCs w:val="24"/>
        </w:rPr>
        <w:t xml:space="preserve"> </w:t>
      </w:r>
      <w:r w:rsidR="003B39F7">
        <w:rPr>
          <w:sz w:val="24"/>
          <w:szCs w:val="24"/>
        </w:rPr>
        <w:t xml:space="preserve">17.06.2004 onay tarihli (14.10.2011 tadilat tarihli) </w:t>
      </w:r>
      <w:r w:rsidRPr="00DF7F71">
        <w:rPr>
          <w:sz w:val="24"/>
          <w:szCs w:val="24"/>
        </w:rPr>
        <w:t xml:space="preserve">1/1000 Ölçekli </w:t>
      </w:r>
      <w:r w:rsidR="003B39F7">
        <w:rPr>
          <w:sz w:val="24"/>
          <w:szCs w:val="24"/>
        </w:rPr>
        <w:t xml:space="preserve">Büyükçekmece </w:t>
      </w:r>
      <w:r w:rsidRPr="00DF7F71">
        <w:rPr>
          <w:sz w:val="24"/>
          <w:szCs w:val="24"/>
        </w:rPr>
        <w:t>Uygulama İmar Planı</w:t>
      </w:r>
      <w:r w:rsidR="003B39F7">
        <w:rPr>
          <w:sz w:val="24"/>
          <w:szCs w:val="24"/>
        </w:rPr>
        <w:t xml:space="preserve"> Plan Notu Tadilatı'na </w:t>
      </w:r>
      <w:r>
        <w:rPr>
          <w:sz w:val="24"/>
          <w:szCs w:val="24"/>
        </w:rPr>
        <w:t>itirazlar</w:t>
      </w:r>
      <w:r w:rsidRPr="00DF7F71">
        <w:rPr>
          <w:sz w:val="24"/>
          <w:szCs w:val="24"/>
        </w:rPr>
        <w:t xml:space="preserve"> hususu.</w:t>
      </w:r>
    </w:p>
    <w:p w:rsidR="00D93DC3" w:rsidRDefault="00D93DC3" w:rsidP="00A154FF">
      <w:pPr>
        <w:pStyle w:val="ListeParagraf"/>
        <w:ind w:left="-426" w:right="-427"/>
        <w:contextualSpacing/>
        <w:jc w:val="both"/>
        <w:rPr>
          <w:sz w:val="24"/>
          <w:szCs w:val="24"/>
        </w:rPr>
      </w:pPr>
    </w:p>
    <w:p w:rsidR="00A154FF" w:rsidRDefault="00D93DC3" w:rsidP="00771A7F">
      <w:pPr>
        <w:ind w:left="-450" w:right="-469"/>
        <w:jc w:val="both"/>
        <w:rPr>
          <w:sz w:val="24"/>
          <w:szCs w:val="24"/>
        </w:rPr>
      </w:pPr>
      <w:r w:rsidRPr="00824DE5">
        <w:rPr>
          <w:b/>
          <w:sz w:val="24"/>
          <w:szCs w:val="24"/>
        </w:rPr>
        <w:t xml:space="preserve">KOMİSYON İNCELEMESİ: </w:t>
      </w:r>
      <w:r w:rsidR="00FE788B" w:rsidRPr="00824DE5">
        <w:rPr>
          <w:sz w:val="24"/>
          <w:szCs w:val="24"/>
        </w:rPr>
        <w:t xml:space="preserve">Plan ve Proje Müdürlüğü’nün </w:t>
      </w:r>
      <w:r w:rsidR="00086F83">
        <w:rPr>
          <w:sz w:val="24"/>
          <w:szCs w:val="24"/>
        </w:rPr>
        <w:t>24.11</w:t>
      </w:r>
      <w:r w:rsidR="00FE788B">
        <w:rPr>
          <w:sz w:val="24"/>
          <w:szCs w:val="24"/>
        </w:rPr>
        <w:t>.</w:t>
      </w:r>
      <w:r w:rsidR="00086F83">
        <w:rPr>
          <w:sz w:val="24"/>
          <w:szCs w:val="24"/>
        </w:rPr>
        <w:t>2016 tarihli ve 89522-1</w:t>
      </w:r>
      <w:r w:rsidR="00FE788B" w:rsidRPr="00824DE5">
        <w:rPr>
          <w:sz w:val="24"/>
          <w:szCs w:val="24"/>
        </w:rPr>
        <w:t xml:space="preserve"> sayılı yazısı, Belediye Meclisi’nin </w:t>
      </w:r>
      <w:r w:rsidR="00086F83">
        <w:rPr>
          <w:sz w:val="24"/>
          <w:szCs w:val="24"/>
        </w:rPr>
        <w:t>05.12</w:t>
      </w:r>
      <w:r w:rsidR="00FE788B" w:rsidRPr="00824DE5">
        <w:rPr>
          <w:sz w:val="24"/>
          <w:szCs w:val="24"/>
        </w:rPr>
        <w:t>.2016 tarihli Toplantısının 1. Birleşiminde incelenmek üzere komisyonumuza havale edilmiştir.</w:t>
      </w:r>
      <w:r w:rsidR="001A411D">
        <w:rPr>
          <w:sz w:val="24"/>
          <w:szCs w:val="24"/>
        </w:rPr>
        <w:t xml:space="preserve"> </w:t>
      </w:r>
    </w:p>
    <w:p w:rsidR="00A154FF" w:rsidRDefault="00A154FF" w:rsidP="00A154FF">
      <w:pPr>
        <w:ind w:left="-450" w:right="-469"/>
        <w:jc w:val="both"/>
        <w:rPr>
          <w:sz w:val="24"/>
          <w:szCs w:val="24"/>
          <w:u w:val="single"/>
        </w:rPr>
      </w:pPr>
      <w:r w:rsidRPr="00DF7F71">
        <w:rPr>
          <w:sz w:val="24"/>
          <w:szCs w:val="24"/>
          <w:u w:val="single"/>
        </w:rPr>
        <w:t>Dosyasında yapılan incelemede;</w:t>
      </w:r>
    </w:p>
    <w:p w:rsidR="006C05AE" w:rsidRDefault="006C05AE" w:rsidP="00A154FF">
      <w:pPr>
        <w:ind w:left="-450" w:right="-469"/>
        <w:jc w:val="both"/>
        <w:rPr>
          <w:sz w:val="24"/>
          <w:szCs w:val="24"/>
          <w:u w:val="single"/>
        </w:rPr>
      </w:pPr>
    </w:p>
    <w:p w:rsidR="006C05AE" w:rsidRPr="000C0B32" w:rsidRDefault="006C05AE" w:rsidP="006C05AE">
      <w:pPr>
        <w:ind w:right="-469"/>
        <w:jc w:val="both"/>
        <w:rPr>
          <w:sz w:val="24"/>
          <w:szCs w:val="24"/>
        </w:rPr>
      </w:pPr>
      <w:r w:rsidRPr="000C0B32">
        <w:rPr>
          <w:b/>
          <w:sz w:val="24"/>
          <w:szCs w:val="24"/>
          <w:u w:val="single"/>
        </w:rPr>
        <w:t>İTİRAZ KONULARI:</w:t>
      </w:r>
      <w:r w:rsidRPr="000C0B32">
        <w:rPr>
          <w:sz w:val="24"/>
          <w:szCs w:val="24"/>
        </w:rPr>
        <w:t xml:space="preserve"> </w:t>
      </w:r>
    </w:p>
    <w:p w:rsidR="006C05AE" w:rsidRPr="000C0B32" w:rsidRDefault="006C05AE" w:rsidP="006C05AE">
      <w:pPr>
        <w:ind w:right="-469"/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>17.06.2004 onay tarihli (14.10.2011 tadilat tarihli) 1/1000 Ölçekli Büyükçekmece Uygulama İmar Planı</w:t>
      </w:r>
      <w:r>
        <w:rPr>
          <w:sz w:val="24"/>
          <w:szCs w:val="24"/>
        </w:rPr>
        <w:t xml:space="preserve"> Plan Notu Tadilatı'na 10 adet itiraz dilekçesi bulunmaktadır.</w:t>
      </w:r>
    </w:p>
    <w:p w:rsidR="006C05AE" w:rsidRPr="000C0B32" w:rsidRDefault="006C05AE" w:rsidP="006C05AE">
      <w:pPr>
        <w:ind w:right="-469"/>
        <w:jc w:val="both"/>
        <w:rPr>
          <w:sz w:val="24"/>
          <w:szCs w:val="24"/>
        </w:rPr>
      </w:pPr>
    </w:p>
    <w:p w:rsidR="006C05AE" w:rsidRPr="000C0B32" w:rsidRDefault="006C05AE" w:rsidP="006C05AE">
      <w:pPr>
        <w:ind w:right="-469"/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>Büyükçekmece Belediyesi Yazı İşleri Müdürlüğü Kayıt no: 82312, 82316  ve 82317  olan dilekçeler ile; söz konusu plan notu tadilatı ile yaşam hakkının kısıtlandığı gerekçesi ile 534 ada 3 ve 5 parsel ,516 ada 5 parsel için teklif edilen planların iptal edilmesi ve bahse konu arazinin doğal dokusu korunarak ve kamu yararı gözetilerek halkın kullanımına açılması talep edilmektedir.</w:t>
      </w:r>
    </w:p>
    <w:p w:rsidR="006C05AE" w:rsidRPr="000C0B32" w:rsidRDefault="006C05AE" w:rsidP="006C05AE">
      <w:pPr>
        <w:ind w:right="-469"/>
        <w:jc w:val="both"/>
        <w:rPr>
          <w:sz w:val="24"/>
          <w:szCs w:val="24"/>
        </w:rPr>
      </w:pPr>
    </w:p>
    <w:p w:rsidR="006C05AE" w:rsidRPr="000C0B32" w:rsidRDefault="006C05AE" w:rsidP="006C05AE">
      <w:pPr>
        <w:ind w:right="-469"/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 xml:space="preserve">Büyükçekmece Belediyesi Yazı İşleri Müdürlüğü Kayıt no: 82320 , 82314 , 82318 ,82322, 82288, 83563, </w:t>
      </w:r>
      <w:r w:rsidR="0045366D">
        <w:rPr>
          <w:sz w:val="24"/>
          <w:szCs w:val="24"/>
        </w:rPr>
        <w:t>81672</w:t>
      </w:r>
      <w:r w:rsidRPr="000C0B32">
        <w:rPr>
          <w:sz w:val="24"/>
          <w:szCs w:val="24"/>
        </w:rPr>
        <w:t xml:space="preserve"> olan dilekçe ile; 3194 sayılı İmar Kanunu'nun 3. maddesine, T.C. Anayasası'nın 43. ve 56. maddesine, Kıyı Kanunu'nun 6. ve 8. maddesine istinaden plan değişikliğinin iptal edilmesi talep edilmektedir.</w:t>
      </w:r>
    </w:p>
    <w:p w:rsidR="00A154FF" w:rsidRPr="00DF7F71" w:rsidRDefault="00A154FF" w:rsidP="00A154FF">
      <w:pPr>
        <w:ind w:left="-450" w:right="-469"/>
        <w:jc w:val="both"/>
        <w:rPr>
          <w:sz w:val="24"/>
          <w:szCs w:val="24"/>
          <w:u w:val="single"/>
        </w:rPr>
      </w:pPr>
    </w:p>
    <w:p w:rsidR="006B3B12" w:rsidRDefault="00A154FF" w:rsidP="00A154FF">
      <w:pPr>
        <w:ind w:left="-450" w:right="-469"/>
        <w:jc w:val="both"/>
        <w:rPr>
          <w:b/>
          <w:sz w:val="24"/>
          <w:szCs w:val="24"/>
          <w:u w:val="single"/>
        </w:rPr>
      </w:pPr>
      <w:r w:rsidRPr="00DF7F71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PLAN SÜRECİ</w:t>
      </w:r>
      <w:r w:rsidRPr="00DF7F71">
        <w:rPr>
          <w:b/>
          <w:sz w:val="24"/>
          <w:szCs w:val="24"/>
          <w:u w:val="single"/>
        </w:rPr>
        <w:t>:</w:t>
      </w:r>
    </w:p>
    <w:p w:rsidR="006B3B12" w:rsidRPr="000C0B32" w:rsidRDefault="00864278" w:rsidP="00A154FF">
      <w:pPr>
        <w:ind w:left="-450" w:right="-4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3B12" w:rsidRPr="000C0B32">
        <w:rPr>
          <w:sz w:val="24"/>
          <w:szCs w:val="24"/>
        </w:rPr>
        <w:t xml:space="preserve">Büyükçekmece Belediye Meclisi'nin 06.04.2016 tarih ve 60 sayılı Kararı ile uygun görülen UİP-5921,21 Plan İşlem Numaralı 17.06.2004 onay tarihli (14.10.2011 tadilat tarihli) 1/1000 Ölçekli Büyükçekmece Uygulama İmar Planı Plan Notu Tadilatı 17.06.2016 tarihinde İstanbul Büyükşehir Belediye Başkanlığı'nca </w:t>
      </w:r>
      <w:proofErr w:type="spellStart"/>
      <w:r w:rsidR="006B3B12" w:rsidRPr="000C0B32">
        <w:rPr>
          <w:sz w:val="24"/>
          <w:szCs w:val="24"/>
        </w:rPr>
        <w:t>tadilen</w:t>
      </w:r>
      <w:proofErr w:type="spellEnd"/>
      <w:r w:rsidR="006B3B12" w:rsidRPr="000C0B32">
        <w:rPr>
          <w:sz w:val="24"/>
          <w:szCs w:val="24"/>
        </w:rPr>
        <w:t xml:space="preserve"> onaylanmıştır.</w:t>
      </w:r>
    </w:p>
    <w:p w:rsidR="00864278" w:rsidRPr="000C0B32" w:rsidRDefault="00864278" w:rsidP="00A154FF">
      <w:pPr>
        <w:ind w:left="-450" w:right="-469"/>
        <w:jc w:val="both"/>
        <w:rPr>
          <w:sz w:val="24"/>
          <w:szCs w:val="24"/>
        </w:rPr>
      </w:pPr>
    </w:p>
    <w:p w:rsidR="00864278" w:rsidRPr="000C0B32" w:rsidRDefault="00864278" w:rsidP="00A154FF">
      <w:pPr>
        <w:ind w:left="-450" w:right="-469"/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>07.04.2016 tarih ve E-2016-25749-2 sayılı yazımız ile söz konusu plan tadilatı aşağıda belirtilen şekilde İstanbul Büyükşehir Belediye Başkanlığı'na gönderilmiştir</w:t>
      </w:r>
      <w:r w:rsidR="00E21F7E" w:rsidRPr="000C0B32">
        <w:rPr>
          <w:sz w:val="24"/>
          <w:szCs w:val="24"/>
        </w:rPr>
        <w:t>:</w:t>
      </w:r>
    </w:p>
    <w:p w:rsidR="00A154FF" w:rsidRPr="000C0B32" w:rsidRDefault="00A154FF" w:rsidP="00A154FF">
      <w:pPr>
        <w:ind w:left="-450" w:right="-469"/>
        <w:jc w:val="both"/>
        <w:rPr>
          <w:b/>
          <w:sz w:val="24"/>
          <w:szCs w:val="24"/>
          <w:u w:val="single"/>
        </w:rPr>
      </w:pPr>
    </w:p>
    <w:p w:rsidR="006B3B12" w:rsidRPr="000C0B32" w:rsidRDefault="00A154FF" w:rsidP="006B3B12">
      <w:pPr>
        <w:numPr>
          <w:ilvl w:val="0"/>
          <w:numId w:val="1"/>
        </w:numPr>
        <w:tabs>
          <w:tab w:val="right" w:pos="-540"/>
        </w:tabs>
        <w:ind w:right="-469"/>
        <w:jc w:val="both"/>
        <w:rPr>
          <w:color w:val="000000"/>
          <w:sz w:val="24"/>
          <w:szCs w:val="24"/>
        </w:rPr>
      </w:pPr>
      <w:r w:rsidRPr="000C0B32">
        <w:rPr>
          <w:sz w:val="24"/>
          <w:szCs w:val="24"/>
        </w:rPr>
        <w:tab/>
      </w:r>
      <w:r w:rsidR="006B3B12" w:rsidRPr="000C0B32">
        <w:rPr>
          <w:color w:val="000000"/>
          <w:sz w:val="24"/>
          <w:szCs w:val="24"/>
        </w:rPr>
        <w:t>"534 ada 1,2 parsel ve 516 ada 3, 4 parseller TAKS:0.40, KAKS:1.50 yapılanma koşullarında ticaret + konut + turizm alanıdır." plan notundan "516 ada 3, 4 parseller" ibaresi iptal edilmiştir.</w:t>
      </w:r>
    </w:p>
    <w:p w:rsidR="006B3B12" w:rsidRPr="000C0B32" w:rsidRDefault="006B3B12" w:rsidP="006B3B12">
      <w:pPr>
        <w:numPr>
          <w:ilvl w:val="0"/>
          <w:numId w:val="1"/>
        </w:numPr>
        <w:tabs>
          <w:tab w:val="right" w:pos="-540"/>
        </w:tabs>
        <w:ind w:right="-469"/>
        <w:jc w:val="both"/>
        <w:rPr>
          <w:color w:val="000000"/>
          <w:sz w:val="24"/>
          <w:szCs w:val="24"/>
        </w:rPr>
      </w:pPr>
      <w:r w:rsidRPr="000C0B32">
        <w:rPr>
          <w:color w:val="000000"/>
          <w:sz w:val="24"/>
          <w:szCs w:val="24"/>
        </w:rPr>
        <w:t>"</w:t>
      </w:r>
      <w:proofErr w:type="spellStart"/>
      <w:r w:rsidRPr="000C0B32">
        <w:rPr>
          <w:color w:val="000000"/>
          <w:sz w:val="24"/>
          <w:szCs w:val="24"/>
        </w:rPr>
        <w:t>Avan</w:t>
      </w:r>
      <w:proofErr w:type="spellEnd"/>
      <w:r w:rsidRPr="000C0B32">
        <w:rPr>
          <w:color w:val="000000"/>
          <w:sz w:val="24"/>
          <w:szCs w:val="24"/>
        </w:rPr>
        <w:t xml:space="preserve"> proje onayı İBB tarafından yapılacaktır." ibaresi iptal edilmiştir.</w:t>
      </w:r>
    </w:p>
    <w:p w:rsidR="006B3B12" w:rsidRPr="000C0B32" w:rsidRDefault="006B3B12" w:rsidP="006B3B12">
      <w:pPr>
        <w:tabs>
          <w:tab w:val="right" w:pos="-540"/>
        </w:tabs>
        <w:ind w:left="720" w:right="-469"/>
        <w:jc w:val="both"/>
        <w:rPr>
          <w:color w:val="000000"/>
          <w:sz w:val="24"/>
          <w:szCs w:val="24"/>
        </w:rPr>
      </w:pPr>
    </w:p>
    <w:p w:rsidR="006B3B12" w:rsidRPr="000C0B32" w:rsidRDefault="006B3B12" w:rsidP="006B3B12">
      <w:pPr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 xml:space="preserve">Ayrıca; 17.06.2004 onay tarihli (14.10.2011 tarihli plan notu </w:t>
      </w:r>
      <w:proofErr w:type="spellStart"/>
      <w:r w:rsidRPr="000C0B32">
        <w:rPr>
          <w:sz w:val="24"/>
          <w:szCs w:val="24"/>
        </w:rPr>
        <w:t>tad</w:t>
      </w:r>
      <w:proofErr w:type="spellEnd"/>
      <w:r w:rsidRPr="000C0B32">
        <w:rPr>
          <w:sz w:val="24"/>
          <w:szCs w:val="24"/>
        </w:rPr>
        <w:t>.) 1/1000 ölçekli Büyükçekmece Uygulama İmar Planı Plan Notuna;</w:t>
      </w:r>
    </w:p>
    <w:p w:rsidR="006B3B12" w:rsidRPr="000C0B32" w:rsidRDefault="006B3B12" w:rsidP="006B3B12">
      <w:pPr>
        <w:jc w:val="both"/>
        <w:rPr>
          <w:sz w:val="24"/>
          <w:szCs w:val="24"/>
        </w:rPr>
      </w:pPr>
      <w:r w:rsidRPr="000C0B32">
        <w:rPr>
          <w:sz w:val="24"/>
          <w:szCs w:val="24"/>
        </w:rPr>
        <w:t xml:space="preserve">    "</w:t>
      </w:r>
    </w:p>
    <w:p w:rsidR="006B3B12" w:rsidRPr="000C0B32" w:rsidRDefault="006B3B12" w:rsidP="006B3B12">
      <w:pPr>
        <w:numPr>
          <w:ilvl w:val="0"/>
          <w:numId w:val="1"/>
        </w:numPr>
        <w:tabs>
          <w:tab w:val="right" w:pos="-540"/>
        </w:tabs>
        <w:ind w:right="-469"/>
        <w:jc w:val="both"/>
        <w:rPr>
          <w:color w:val="000000"/>
          <w:sz w:val="24"/>
          <w:szCs w:val="24"/>
        </w:rPr>
      </w:pPr>
      <w:r w:rsidRPr="000C0B32">
        <w:rPr>
          <w:sz w:val="24"/>
          <w:szCs w:val="24"/>
        </w:rPr>
        <w:t xml:space="preserve">516 ada 5 parsel </w:t>
      </w:r>
      <w:r w:rsidRPr="000C0B32">
        <w:rPr>
          <w:color w:val="000000"/>
          <w:sz w:val="24"/>
          <w:szCs w:val="24"/>
        </w:rPr>
        <w:t>TAKS:0.40, KAKS:1.50 yapılanma koşullarında ticaret + konut + turizm alanıdır.</w:t>
      </w:r>
    </w:p>
    <w:p w:rsidR="006B3B12" w:rsidRPr="000C0B32" w:rsidRDefault="006B3B12" w:rsidP="006B3B12">
      <w:pPr>
        <w:jc w:val="both"/>
        <w:rPr>
          <w:sz w:val="24"/>
          <w:szCs w:val="24"/>
        </w:rPr>
      </w:pPr>
      <w:r w:rsidRPr="000C0B32">
        <w:rPr>
          <w:sz w:val="24"/>
          <w:szCs w:val="24"/>
        </w:rPr>
        <w:lastRenderedPageBreak/>
        <w:tab/>
        <w:t xml:space="preserve">- Parselin iskan edilebilir inşaat alanlarının %70'ı ticaret + konut alanı, %30'u ise </w:t>
      </w:r>
      <w:r w:rsidRPr="000C0B32">
        <w:rPr>
          <w:sz w:val="24"/>
          <w:szCs w:val="24"/>
        </w:rPr>
        <w:tab/>
        <w:t>turizm alanı olarak kullanılacaktır.İstenildiği takdirde tamamı turizm alanı yapılabilir.</w:t>
      </w:r>
    </w:p>
    <w:p w:rsidR="006B3B12" w:rsidRPr="000C0B32" w:rsidRDefault="006B3B12" w:rsidP="006B3B12">
      <w:pPr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 xml:space="preserve">- Ticaret + konut alanı olarak yapılan kısımlarda açığa çıkan bodrum katlar ve zemin </w:t>
      </w:r>
      <w:r w:rsidRPr="000C0B32">
        <w:rPr>
          <w:sz w:val="24"/>
          <w:szCs w:val="24"/>
        </w:rPr>
        <w:tab/>
        <w:t>katlar dışındaki katlarda konut amaçlı yapılanmaya gidilebilir.</w:t>
      </w:r>
    </w:p>
    <w:p w:rsidR="006B3B12" w:rsidRPr="000C0B32" w:rsidRDefault="006B3B12" w:rsidP="006B3B12">
      <w:pPr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 xml:space="preserve">- Turizm alanı olarak kullanılan kısımlar otel dışında iskan edilemez. Bu alanlarda </w:t>
      </w:r>
      <w:r w:rsidRPr="000C0B32">
        <w:rPr>
          <w:sz w:val="24"/>
          <w:szCs w:val="24"/>
        </w:rPr>
        <w:tab/>
        <w:t>bağımsız bölümler olarak konut ve ticaret birimleri yapılamaz.</w:t>
      </w:r>
    </w:p>
    <w:p w:rsidR="006B3B12" w:rsidRPr="000C0B32" w:rsidRDefault="006B3B12" w:rsidP="006B3B12">
      <w:pPr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>- Turizm tesisi yapılan binalarda birden fazla bağımsız bölüm yapılamaz.</w:t>
      </w:r>
    </w:p>
    <w:p w:rsidR="006B3B12" w:rsidRPr="000C0B32" w:rsidRDefault="006B3B12" w:rsidP="006B3B12">
      <w:pPr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 xml:space="preserve">- Turizm alanında binanın sadece otel yapılması koşulu ile iskan edilen 1. ve 2. </w:t>
      </w:r>
      <w:r w:rsidRPr="000C0B32">
        <w:rPr>
          <w:sz w:val="24"/>
          <w:szCs w:val="24"/>
        </w:rPr>
        <w:tab/>
        <w:t>bodrum emsale dahil değildir.</w:t>
      </w:r>
    </w:p>
    <w:p w:rsidR="006B3B12" w:rsidRPr="000C0B32" w:rsidRDefault="006B3B12" w:rsidP="006B3B12">
      <w:pPr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 xml:space="preserve">- Bina yükseklikleri </w:t>
      </w:r>
      <w:proofErr w:type="spellStart"/>
      <w:r w:rsidRPr="000C0B32">
        <w:rPr>
          <w:sz w:val="24"/>
          <w:szCs w:val="24"/>
        </w:rPr>
        <w:t>avan</w:t>
      </w:r>
      <w:proofErr w:type="spellEnd"/>
      <w:r w:rsidRPr="000C0B32">
        <w:rPr>
          <w:sz w:val="24"/>
          <w:szCs w:val="24"/>
        </w:rPr>
        <w:t xml:space="preserve"> projesinde belirlenecektir.   " ibareleri eklenmiştir.</w:t>
      </w:r>
    </w:p>
    <w:p w:rsidR="00864278" w:rsidRPr="000C0B32" w:rsidRDefault="00864278" w:rsidP="006B3B12">
      <w:pPr>
        <w:jc w:val="both"/>
        <w:rPr>
          <w:sz w:val="24"/>
          <w:szCs w:val="24"/>
        </w:rPr>
      </w:pPr>
    </w:p>
    <w:p w:rsidR="00864278" w:rsidRPr="000C0B32" w:rsidRDefault="00864278" w:rsidP="006B3B12">
      <w:pPr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  <w:t>İstanbul Büyükşehir Belediye Meclisi'nin 17.06.2016 tarih ve 1170 sayılı Meclis Kararı ile plan notlarında "Parselin iskan edilebilir inşaat alanının %60'ı Ticaret + Konut Alanı, %40'ı ise Turizm alanı kullanılacaktır.İstenildiği taktirde tamamı turizm yapılabilir." plan notu düzenlemesiyle</w:t>
      </w:r>
      <w:r w:rsidR="00910D0B" w:rsidRPr="000C0B32">
        <w:rPr>
          <w:sz w:val="24"/>
          <w:szCs w:val="24"/>
        </w:rPr>
        <w:t xml:space="preserve"> söz konusu plan notu tadilatı</w:t>
      </w:r>
      <w:r w:rsidRPr="000C0B32">
        <w:rPr>
          <w:sz w:val="24"/>
          <w:szCs w:val="24"/>
        </w:rPr>
        <w:t xml:space="preserve"> </w:t>
      </w:r>
      <w:proofErr w:type="spellStart"/>
      <w:r w:rsidRPr="000C0B32">
        <w:rPr>
          <w:sz w:val="24"/>
          <w:szCs w:val="24"/>
        </w:rPr>
        <w:t>tadilen</w:t>
      </w:r>
      <w:proofErr w:type="spellEnd"/>
      <w:r w:rsidRPr="000C0B32">
        <w:rPr>
          <w:sz w:val="24"/>
          <w:szCs w:val="24"/>
        </w:rPr>
        <w:t xml:space="preserve"> uygun görülmüştür.</w:t>
      </w:r>
    </w:p>
    <w:p w:rsidR="00212493" w:rsidRPr="000C0B32" w:rsidRDefault="00212493" w:rsidP="00212493">
      <w:pPr>
        <w:ind w:right="-469"/>
        <w:jc w:val="both"/>
        <w:rPr>
          <w:sz w:val="24"/>
          <w:szCs w:val="24"/>
        </w:rPr>
      </w:pPr>
    </w:p>
    <w:p w:rsidR="00316F26" w:rsidRPr="000C0B32" w:rsidRDefault="00212493" w:rsidP="00771A7F">
      <w:pPr>
        <w:ind w:right="-427"/>
        <w:jc w:val="both"/>
        <w:rPr>
          <w:sz w:val="24"/>
          <w:szCs w:val="24"/>
        </w:rPr>
      </w:pPr>
      <w:r w:rsidRPr="000C0B32">
        <w:rPr>
          <w:b/>
          <w:sz w:val="24"/>
          <w:szCs w:val="24"/>
          <w:u w:val="single"/>
        </w:rPr>
        <w:t>MÜDÜRLÜK GÖRÜŞÜ:</w:t>
      </w:r>
      <w:r w:rsidRPr="000C0B32">
        <w:rPr>
          <w:sz w:val="24"/>
          <w:szCs w:val="24"/>
        </w:rPr>
        <w:t xml:space="preserve"> </w:t>
      </w:r>
    </w:p>
    <w:p w:rsidR="002D22E1" w:rsidRPr="00771A7F" w:rsidRDefault="00054B75" w:rsidP="002D22E1">
      <w:pPr>
        <w:ind w:right="-469"/>
        <w:jc w:val="both"/>
        <w:rPr>
          <w:color w:val="000000"/>
          <w:sz w:val="24"/>
          <w:szCs w:val="24"/>
        </w:rPr>
      </w:pPr>
      <w:r w:rsidRPr="000C0B32">
        <w:rPr>
          <w:sz w:val="24"/>
          <w:szCs w:val="24"/>
        </w:rPr>
        <w:tab/>
      </w:r>
      <w:r w:rsidR="00F34C46" w:rsidRPr="000C0B32">
        <w:rPr>
          <w:sz w:val="24"/>
          <w:szCs w:val="24"/>
        </w:rPr>
        <w:t xml:space="preserve">516 ada 3 ve 4 </w:t>
      </w:r>
      <w:proofErr w:type="spellStart"/>
      <w:r w:rsidR="00F34C46" w:rsidRPr="000C0B32">
        <w:rPr>
          <w:sz w:val="24"/>
          <w:szCs w:val="24"/>
        </w:rPr>
        <w:t>nolu</w:t>
      </w:r>
      <w:proofErr w:type="spellEnd"/>
      <w:r w:rsidR="00F34C46" w:rsidRPr="000C0B32">
        <w:rPr>
          <w:sz w:val="24"/>
          <w:szCs w:val="24"/>
        </w:rPr>
        <w:t xml:space="preserve"> parseller kuruluşundan beri Büyükçekmece</w:t>
      </w:r>
      <w:r w:rsidR="00393A34">
        <w:rPr>
          <w:sz w:val="24"/>
          <w:szCs w:val="24"/>
        </w:rPr>
        <w:t xml:space="preserve"> Belediyesi’nin mülkiyetindedir. Söz konusu</w:t>
      </w:r>
      <w:r w:rsidR="00F34C46" w:rsidRPr="000C0B32">
        <w:rPr>
          <w:sz w:val="24"/>
          <w:szCs w:val="24"/>
        </w:rPr>
        <w:t xml:space="preserve"> parseller 1979 yılında Bakanlıkça tasdik edilmiş imar planları ile Turizm Alanı ilan edilmiştir. Planda Emsal (İnşaat Alanı) ve kat yüksekliği kısıtlaması bulunmamaktadır.</w:t>
      </w:r>
      <w:r w:rsidR="00F82342" w:rsidRPr="000C0B32">
        <w:rPr>
          <w:sz w:val="24"/>
          <w:szCs w:val="24"/>
        </w:rPr>
        <w:t xml:space="preserve"> 2000 ve 2004 yıllarında onaylanan imar planlarında yine Turistik Tesis Alanı ( Mimari </w:t>
      </w:r>
      <w:proofErr w:type="spellStart"/>
      <w:r w:rsidR="00F82342" w:rsidRPr="000C0B32">
        <w:rPr>
          <w:sz w:val="24"/>
          <w:szCs w:val="24"/>
        </w:rPr>
        <w:t>Avan</w:t>
      </w:r>
      <w:proofErr w:type="spellEnd"/>
      <w:r w:rsidR="00F82342" w:rsidRPr="000C0B32">
        <w:rPr>
          <w:sz w:val="24"/>
          <w:szCs w:val="24"/>
        </w:rPr>
        <w:t xml:space="preserve"> Proje ) olarak korunmuştur. ( Planda Mimari </w:t>
      </w:r>
      <w:proofErr w:type="spellStart"/>
      <w:r w:rsidR="00F82342" w:rsidRPr="000C0B32">
        <w:rPr>
          <w:sz w:val="24"/>
          <w:szCs w:val="24"/>
        </w:rPr>
        <w:t>Avan</w:t>
      </w:r>
      <w:proofErr w:type="spellEnd"/>
      <w:r w:rsidR="00F82342" w:rsidRPr="000C0B32">
        <w:rPr>
          <w:sz w:val="24"/>
          <w:szCs w:val="24"/>
        </w:rPr>
        <w:t xml:space="preserve"> Proje olarak belirtildiği için Emsal ve kat yüksekliği kısıtlaması </w:t>
      </w:r>
      <w:r w:rsidR="0049512C">
        <w:rPr>
          <w:sz w:val="24"/>
          <w:szCs w:val="24"/>
        </w:rPr>
        <w:t xml:space="preserve">bulunmamaktadır.) 2007 yılında </w:t>
      </w:r>
      <w:r w:rsidR="00F82342" w:rsidRPr="000C0B32">
        <w:rPr>
          <w:sz w:val="24"/>
          <w:szCs w:val="24"/>
        </w:rPr>
        <w:t>Emsal kısıtlamasının olmaması nedeniyle yoğun yapılaşma oluşmaması  için Belediyemizin talebi doğrultusunda</w:t>
      </w:r>
      <w:r w:rsidR="0049512C" w:rsidRPr="0049512C">
        <w:rPr>
          <w:sz w:val="24"/>
          <w:szCs w:val="24"/>
        </w:rPr>
        <w:t xml:space="preserve"> </w:t>
      </w:r>
      <w:r w:rsidR="0049512C">
        <w:rPr>
          <w:sz w:val="24"/>
          <w:szCs w:val="24"/>
        </w:rPr>
        <w:t xml:space="preserve">bahse konu </w:t>
      </w:r>
      <w:r w:rsidR="0049512C" w:rsidRPr="000C0B32">
        <w:rPr>
          <w:sz w:val="24"/>
          <w:szCs w:val="24"/>
        </w:rPr>
        <w:t>parsellerde</w:t>
      </w:r>
      <w:r w:rsidR="00F82342" w:rsidRPr="000C0B32">
        <w:rPr>
          <w:sz w:val="24"/>
          <w:szCs w:val="24"/>
        </w:rPr>
        <w:t xml:space="preserve"> Emsal = 3.00 olarak</w:t>
      </w:r>
      <w:r w:rsidR="0049512C">
        <w:rPr>
          <w:sz w:val="24"/>
          <w:szCs w:val="24"/>
        </w:rPr>
        <w:t xml:space="preserve"> yapılaşma hakkı</w:t>
      </w:r>
      <w:r w:rsidR="00F82342" w:rsidRPr="000C0B32">
        <w:rPr>
          <w:sz w:val="24"/>
          <w:szCs w:val="24"/>
        </w:rPr>
        <w:t xml:space="preserve"> </w:t>
      </w:r>
      <w:r w:rsidR="0049512C">
        <w:rPr>
          <w:sz w:val="24"/>
          <w:szCs w:val="24"/>
        </w:rPr>
        <w:t xml:space="preserve">İstanbul Büyükşehir Belediyesi'nin onayı ile </w:t>
      </w:r>
      <w:r w:rsidR="00F82342" w:rsidRPr="000C0B32">
        <w:rPr>
          <w:sz w:val="24"/>
          <w:szCs w:val="24"/>
        </w:rPr>
        <w:t xml:space="preserve">kısıtlanmıştır. 2011 yılında Turizm yapılaşmasının dışında kısmen konut kısmen de Ticaret yapılabilmesi için teklif edilen Plan Tadilatı ile Emsal = 1.50 ye düşürülmüş olup </w:t>
      </w:r>
      <w:r w:rsidR="00F82342" w:rsidRPr="000C0B32">
        <w:rPr>
          <w:color w:val="000000"/>
          <w:sz w:val="24"/>
          <w:szCs w:val="24"/>
        </w:rPr>
        <w:t xml:space="preserve">ticaret + konut + turizm alanı olarak İstanbul Büyükşehir Belediyesi tarafından 14.10.2011 tarihinde söz konusu plan tadilatı onaylanmıştır. </w:t>
      </w:r>
      <w:r w:rsidR="0007312B">
        <w:rPr>
          <w:color w:val="000000"/>
          <w:sz w:val="24"/>
          <w:szCs w:val="24"/>
        </w:rPr>
        <w:t>Sonuç olarak; k</w:t>
      </w:r>
      <w:r w:rsidR="0049512C">
        <w:rPr>
          <w:color w:val="000000"/>
          <w:sz w:val="24"/>
          <w:szCs w:val="24"/>
        </w:rPr>
        <w:t>ronolojik sıralamaya göre ele alınan plan tadilatları ile bahse konu parseller</w:t>
      </w:r>
      <w:r w:rsidR="0007312B">
        <w:rPr>
          <w:color w:val="000000"/>
          <w:sz w:val="24"/>
          <w:szCs w:val="24"/>
        </w:rPr>
        <w:t>in</w:t>
      </w:r>
      <w:r w:rsidR="0049512C">
        <w:rPr>
          <w:color w:val="000000"/>
          <w:sz w:val="24"/>
          <w:szCs w:val="24"/>
        </w:rPr>
        <w:t xml:space="preserve"> </w:t>
      </w:r>
      <w:r w:rsidR="00357552">
        <w:rPr>
          <w:sz w:val="24"/>
          <w:szCs w:val="24"/>
        </w:rPr>
        <w:t>inşaat alan</w:t>
      </w:r>
      <w:r w:rsidR="0007312B">
        <w:rPr>
          <w:sz w:val="24"/>
          <w:szCs w:val="24"/>
        </w:rPr>
        <w:t>lar</w:t>
      </w:r>
      <w:r w:rsidR="00357552">
        <w:rPr>
          <w:sz w:val="24"/>
          <w:szCs w:val="24"/>
        </w:rPr>
        <w:t xml:space="preserve">ında artış </w:t>
      </w:r>
      <w:r w:rsidR="0049512C" w:rsidRPr="000C0B32">
        <w:rPr>
          <w:sz w:val="24"/>
          <w:szCs w:val="24"/>
        </w:rPr>
        <w:t xml:space="preserve">söz konusu </w:t>
      </w:r>
      <w:r w:rsidR="0049512C">
        <w:rPr>
          <w:sz w:val="24"/>
          <w:szCs w:val="24"/>
        </w:rPr>
        <w:t>olmayıp Belediyemizin talebi ile inşaat alan</w:t>
      </w:r>
      <w:r w:rsidR="0007312B">
        <w:rPr>
          <w:sz w:val="24"/>
          <w:szCs w:val="24"/>
        </w:rPr>
        <w:t>ların</w:t>
      </w:r>
      <w:r w:rsidR="0049512C">
        <w:rPr>
          <w:sz w:val="24"/>
          <w:szCs w:val="24"/>
        </w:rPr>
        <w:t>da kısıtlamaya gidilmiştir.</w:t>
      </w:r>
    </w:p>
    <w:p w:rsidR="0049512C" w:rsidRDefault="000C0B32" w:rsidP="002D22E1">
      <w:pPr>
        <w:ind w:right="-469"/>
        <w:jc w:val="both"/>
        <w:rPr>
          <w:sz w:val="24"/>
          <w:szCs w:val="24"/>
        </w:rPr>
      </w:pPr>
      <w:r w:rsidRPr="000C0B32">
        <w:rPr>
          <w:sz w:val="24"/>
          <w:szCs w:val="24"/>
        </w:rPr>
        <w:tab/>
      </w:r>
      <w:r w:rsidR="00054B75" w:rsidRPr="000C0B32">
        <w:rPr>
          <w:sz w:val="24"/>
          <w:szCs w:val="24"/>
        </w:rPr>
        <w:t xml:space="preserve">17.06.2016 tarihinde İstanbul Büyükşehir Belediye Başkanlığı'nca </w:t>
      </w:r>
      <w:proofErr w:type="spellStart"/>
      <w:r w:rsidR="00054B75" w:rsidRPr="000C0B32">
        <w:rPr>
          <w:sz w:val="24"/>
          <w:szCs w:val="24"/>
        </w:rPr>
        <w:t>tadilen</w:t>
      </w:r>
      <w:proofErr w:type="spellEnd"/>
      <w:r w:rsidR="00054B75" w:rsidRPr="000C0B32">
        <w:rPr>
          <w:sz w:val="24"/>
          <w:szCs w:val="24"/>
        </w:rPr>
        <w:t xml:space="preserve"> onaylanan </w:t>
      </w:r>
      <w:r w:rsidR="002D22E1" w:rsidRPr="000C0B32">
        <w:rPr>
          <w:sz w:val="24"/>
          <w:szCs w:val="24"/>
        </w:rPr>
        <w:t>1</w:t>
      </w:r>
      <w:r w:rsidR="00054B75" w:rsidRPr="000C0B32">
        <w:rPr>
          <w:sz w:val="24"/>
          <w:szCs w:val="24"/>
        </w:rPr>
        <w:t>7.06.2004 onay tarihli (14.10.2011 tadilat tarihli) 1/1000 Ölçekli Büyükçekmece Uygulama İmar Planı Plan Notu Tadilatı ile meri planda bulunan fonksiyonlarda herhangi bir değişiklik yapılmamış sadece parselin iskan edilebilir inşaat alanının %60'ı Ticaret + Konut Alanı, %40'ı ise Turizm alanı kullanılması şeklinde fonksiyonların inşaat alanlarının %'</w:t>
      </w:r>
      <w:proofErr w:type="spellStart"/>
      <w:r w:rsidR="00054B75" w:rsidRPr="000C0B32">
        <w:rPr>
          <w:sz w:val="24"/>
          <w:szCs w:val="24"/>
        </w:rPr>
        <w:t>lik</w:t>
      </w:r>
      <w:proofErr w:type="spellEnd"/>
      <w:r w:rsidR="00054B75" w:rsidRPr="000C0B32">
        <w:rPr>
          <w:sz w:val="24"/>
          <w:szCs w:val="24"/>
        </w:rPr>
        <w:t xml:space="preserve"> dağılımı değiştirilmiştir. </w:t>
      </w:r>
    </w:p>
    <w:p w:rsidR="00F34C46" w:rsidRPr="000C0B32" w:rsidRDefault="00F34C46" w:rsidP="00F34C46">
      <w:pPr>
        <w:ind w:right="-469"/>
        <w:jc w:val="both"/>
        <w:rPr>
          <w:sz w:val="24"/>
          <w:szCs w:val="24"/>
        </w:rPr>
      </w:pPr>
    </w:p>
    <w:p w:rsidR="00820B56" w:rsidRPr="000C0B32" w:rsidRDefault="00212493" w:rsidP="00820B56">
      <w:pPr>
        <w:pStyle w:val="ListeParagraf"/>
        <w:ind w:left="-426" w:right="-427"/>
        <w:contextualSpacing/>
        <w:jc w:val="both"/>
        <w:rPr>
          <w:sz w:val="24"/>
          <w:szCs w:val="24"/>
        </w:rPr>
      </w:pPr>
      <w:r w:rsidRPr="000C0B32">
        <w:rPr>
          <w:b/>
          <w:sz w:val="24"/>
          <w:szCs w:val="24"/>
        </w:rPr>
        <w:t>KOMİSYON GÖRÜŞÜ:</w:t>
      </w:r>
      <w:r w:rsidR="00820B56" w:rsidRPr="000C0B32">
        <w:rPr>
          <w:sz w:val="24"/>
          <w:szCs w:val="24"/>
        </w:rPr>
        <w:t xml:space="preserve"> </w:t>
      </w:r>
      <w:r w:rsidR="007E7C3A" w:rsidRPr="000C0B32">
        <w:rPr>
          <w:sz w:val="24"/>
          <w:szCs w:val="24"/>
        </w:rPr>
        <w:t xml:space="preserve">17.06.2004 onay tarihli (14.10.2011 tadilat tarihli) 1/1000 Ölçekli Büyükçekmece Uygulama İmar Planı Plan Notu Tadilatı'na itirazlar </w:t>
      </w:r>
      <w:r w:rsidR="00820B56" w:rsidRPr="000C0B32">
        <w:rPr>
          <w:sz w:val="24"/>
          <w:szCs w:val="24"/>
        </w:rPr>
        <w:t>incelenmiş olup</w:t>
      </w:r>
      <w:r w:rsidR="00C736C9" w:rsidRPr="000C0B32">
        <w:rPr>
          <w:sz w:val="24"/>
          <w:szCs w:val="24"/>
        </w:rPr>
        <w:t>;</w:t>
      </w:r>
      <w:r w:rsidR="0045594C">
        <w:rPr>
          <w:sz w:val="24"/>
          <w:szCs w:val="24"/>
        </w:rPr>
        <w:t xml:space="preserve"> itirazların reddi </w:t>
      </w:r>
      <w:r w:rsidR="00AD4DB5">
        <w:rPr>
          <w:sz w:val="24"/>
          <w:szCs w:val="24"/>
        </w:rPr>
        <w:t xml:space="preserve">oybirliğiyle </w:t>
      </w:r>
      <w:r w:rsidR="00820B56" w:rsidRPr="000C0B32">
        <w:rPr>
          <w:sz w:val="24"/>
          <w:szCs w:val="24"/>
        </w:rPr>
        <w:t>Komisyonumuzca</w:t>
      </w:r>
      <w:r w:rsidR="00572E3D">
        <w:rPr>
          <w:sz w:val="24"/>
          <w:szCs w:val="24"/>
        </w:rPr>
        <w:t xml:space="preserve"> </w:t>
      </w:r>
      <w:r w:rsidR="00820B56" w:rsidRPr="000C0B32">
        <w:rPr>
          <w:sz w:val="24"/>
          <w:szCs w:val="24"/>
        </w:rPr>
        <w:t>uygun görülmüştür.</w:t>
      </w:r>
    </w:p>
    <w:p w:rsidR="00820B56" w:rsidRPr="000C0B32" w:rsidRDefault="00820B56" w:rsidP="00820B56">
      <w:pPr>
        <w:ind w:left="-450" w:right="-469"/>
        <w:jc w:val="both"/>
        <w:rPr>
          <w:sz w:val="24"/>
          <w:szCs w:val="24"/>
        </w:rPr>
      </w:pPr>
    </w:p>
    <w:p w:rsidR="00212493" w:rsidRDefault="00820B56" w:rsidP="00771A7F">
      <w:pPr>
        <w:ind w:left="-450" w:right="-469"/>
        <w:jc w:val="both"/>
        <w:rPr>
          <w:sz w:val="24"/>
          <w:szCs w:val="24"/>
        </w:rPr>
      </w:pPr>
      <w:r w:rsidRPr="000C0B32">
        <w:rPr>
          <w:sz w:val="24"/>
          <w:szCs w:val="24"/>
        </w:rPr>
        <w:t>Meclisimizin Onayına Arz Olunur.</w:t>
      </w:r>
    </w:p>
    <w:p w:rsidR="00771A7F" w:rsidRDefault="00771A7F" w:rsidP="00771A7F">
      <w:pPr>
        <w:ind w:left="-450" w:right="-469"/>
        <w:jc w:val="both"/>
        <w:rPr>
          <w:sz w:val="24"/>
          <w:szCs w:val="24"/>
        </w:rPr>
      </w:pPr>
    </w:p>
    <w:p w:rsidR="00212493" w:rsidRPr="00681770" w:rsidRDefault="00212493" w:rsidP="00212493">
      <w:pPr>
        <w:ind w:right="-469"/>
        <w:jc w:val="both"/>
        <w:rPr>
          <w:sz w:val="22"/>
          <w:szCs w:val="22"/>
        </w:rPr>
      </w:pPr>
    </w:p>
    <w:p w:rsidR="00212493" w:rsidRPr="00C021B8" w:rsidRDefault="00212493" w:rsidP="00212493">
      <w:pPr>
        <w:ind w:right="-469"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       Tarık ERDOĞAN</w:t>
      </w:r>
      <w:r w:rsidRPr="00AA203C">
        <w:rPr>
          <w:sz w:val="22"/>
          <w:szCs w:val="22"/>
        </w:rPr>
        <w:t xml:space="preserve">      </w:t>
      </w:r>
      <w:r w:rsidRPr="00AA203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Muharem</w:t>
      </w:r>
      <w:proofErr w:type="spellEnd"/>
      <w:r>
        <w:rPr>
          <w:b/>
          <w:sz w:val="22"/>
          <w:szCs w:val="22"/>
        </w:rPr>
        <w:t xml:space="preserve"> Aziz ZENGİN</w:t>
      </w:r>
      <w:r>
        <w:rPr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>Mustafa AYDIN</w:t>
      </w:r>
      <w:r w:rsidRPr="00AA20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</w:t>
      </w:r>
    </w:p>
    <w:p w:rsidR="00212493" w:rsidRPr="00AA203C" w:rsidRDefault="00212493" w:rsidP="00212493">
      <w:pPr>
        <w:ind w:right="-469"/>
        <w:rPr>
          <w:sz w:val="22"/>
          <w:szCs w:val="22"/>
        </w:rPr>
      </w:pPr>
      <w:r>
        <w:rPr>
          <w:sz w:val="22"/>
          <w:szCs w:val="22"/>
        </w:rPr>
        <w:t xml:space="preserve">           İmar Komisyon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AA203C">
        <w:rPr>
          <w:sz w:val="22"/>
          <w:szCs w:val="22"/>
        </w:rPr>
        <w:t>İmar Komisyon</w:t>
      </w:r>
      <w:r w:rsidRPr="00AA203C">
        <w:rPr>
          <w:sz w:val="22"/>
          <w:szCs w:val="22"/>
        </w:rPr>
        <w:tab/>
      </w:r>
      <w:r w:rsidRPr="00AA203C">
        <w:rPr>
          <w:sz w:val="22"/>
          <w:szCs w:val="22"/>
        </w:rPr>
        <w:tab/>
      </w:r>
      <w:r w:rsidRPr="00AA203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</w:t>
      </w:r>
      <w:r w:rsidRPr="00AA203C">
        <w:rPr>
          <w:sz w:val="22"/>
          <w:szCs w:val="22"/>
        </w:rPr>
        <w:t>Raportör</w:t>
      </w:r>
    </w:p>
    <w:p w:rsidR="00212493" w:rsidRDefault="00212493" w:rsidP="00771A7F">
      <w:pPr>
        <w:ind w:right="-469"/>
        <w:rPr>
          <w:sz w:val="22"/>
          <w:szCs w:val="22"/>
        </w:rPr>
      </w:pPr>
      <w:r w:rsidRPr="00AA203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Pr="00AA203C">
        <w:rPr>
          <w:sz w:val="22"/>
          <w:szCs w:val="22"/>
        </w:rPr>
        <w:t>Başkanı</w:t>
      </w:r>
      <w:r w:rsidRPr="00AA203C">
        <w:rPr>
          <w:sz w:val="22"/>
          <w:szCs w:val="22"/>
        </w:rPr>
        <w:tab/>
      </w:r>
      <w:r w:rsidRPr="00AA203C">
        <w:rPr>
          <w:sz w:val="22"/>
          <w:szCs w:val="22"/>
        </w:rPr>
        <w:tab/>
      </w:r>
      <w:r w:rsidRPr="00AA203C">
        <w:rPr>
          <w:sz w:val="22"/>
          <w:szCs w:val="22"/>
        </w:rPr>
        <w:tab/>
        <w:t xml:space="preserve">  Başkan Yardımcısı</w:t>
      </w:r>
    </w:p>
    <w:p w:rsidR="00771A7F" w:rsidRPr="00AA203C" w:rsidRDefault="00771A7F" w:rsidP="00771A7F">
      <w:pPr>
        <w:ind w:right="-469"/>
        <w:rPr>
          <w:sz w:val="22"/>
          <w:szCs w:val="22"/>
        </w:rPr>
      </w:pPr>
    </w:p>
    <w:p w:rsidR="00212493" w:rsidRPr="00AA203C" w:rsidRDefault="00212493" w:rsidP="00212493">
      <w:pPr>
        <w:ind w:right="-469"/>
        <w:jc w:val="both"/>
        <w:rPr>
          <w:sz w:val="22"/>
          <w:szCs w:val="22"/>
        </w:rPr>
      </w:pPr>
    </w:p>
    <w:p w:rsidR="00212493" w:rsidRPr="00AA203C" w:rsidRDefault="00212493" w:rsidP="00212493">
      <w:pPr>
        <w:ind w:right="-469" w:firstLine="708"/>
        <w:jc w:val="both"/>
        <w:rPr>
          <w:sz w:val="22"/>
          <w:szCs w:val="22"/>
        </w:rPr>
      </w:pPr>
      <w:r w:rsidRPr="00AA203C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Rıdvan Yavuz BİLGE</w:t>
      </w:r>
      <w:r w:rsidRPr="00AA203C">
        <w:rPr>
          <w:sz w:val="22"/>
          <w:szCs w:val="22"/>
        </w:rPr>
        <w:tab/>
        <w:t xml:space="preserve">                     </w:t>
      </w:r>
      <w:r w:rsidRPr="004E05A1">
        <w:rPr>
          <w:b/>
          <w:sz w:val="22"/>
          <w:szCs w:val="22"/>
        </w:rPr>
        <w:t>Mir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Mehmet ÖZTÜRK</w:t>
      </w:r>
      <w:r w:rsidRPr="00AA203C">
        <w:rPr>
          <w:b/>
          <w:sz w:val="22"/>
          <w:szCs w:val="22"/>
        </w:rPr>
        <w:t xml:space="preserve"> </w:t>
      </w:r>
    </w:p>
    <w:p w:rsidR="00D23894" w:rsidRPr="00960C74" w:rsidRDefault="00212493" w:rsidP="00960C74">
      <w:pPr>
        <w:ind w:right="-469"/>
        <w:jc w:val="both"/>
        <w:rPr>
          <w:sz w:val="24"/>
          <w:szCs w:val="24"/>
        </w:rPr>
      </w:pPr>
      <w:r w:rsidRPr="00AA203C">
        <w:rPr>
          <w:sz w:val="22"/>
          <w:szCs w:val="22"/>
        </w:rPr>
        <w:t xml:space="preserve">                                       Üye </w:t>
      </w:r>
      <w:r w:rsidRPr="00AA203C">
        <w:rPr>
          <w:sz w:val="22"/>
          <w:szCs w:val="22"/>
        </w:rPr>
        <w:tab/>
      </w:r>
      <w:r w:rsidRPr="003D0A5E">
        <w:rPr>
          <w:sz w:val="24"/>
          <w:szCs w:val="24"/>
        </w:rPr>
        <w:tab/>
      </w:r>
      <w:r w:rsidRPr="003D0A5E">
        <w:rPr>
          <w:sz w:val="24"/>
          <w:szCs w:val="24"/>
        </w:rPr>
        <w:tab/>
      </w:r>
      <w:r w:rsidRPr="003D0A5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3D0A5E">
        <w:rPr>
          <w:sz w:val="24"/>
          <w:szCs w:val="24"/>
        </w:rPr>
        <w:t xml:space="preserve">Üye </w:t>
      </w:r>
      <w:r w:rsidRPr="003D0A5E">
        <w:rPr>
          <w:sz w:val="24"/>
          <w:szCs w:val="24"/>
        </w:rPr>
        <w:tab/>
      </w:r>
    </w:p>
    <w:sectPr w:rsidR="00D23894" w:rsidRPr="00960C74" w:rsidSect="00A154F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4F" w:rsidRDefault="00E92E4F" w:rsidP="00E6686B">
      <w:r>
        <w:separator/>
      </w:r>
    </w:p>
  </w:endnote>
  <w:endnote w:type="continuationSeparator" w:id="0">
    <w:p w:rsidR="00E92E4F" w:rsidRDefault="00E92E4F" w:rsidP="00E6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662"/>
      <w:docPartObj>
        <w:docPartGallery w:val="Page Numbers (Bottom of Page)"/>
        <w:docPartUnique/>
      </w:docPartObj>
    </w:sdtPr>
    <w:sdtContent>
      <w:p w:rsidR="002D22E1" w:rsidRDefault="00575DB0">
        <w:pPr>
          <w:pStyle w:val="Altbilgi"/>
          <w:jc w:val="right"/>
        </w:pPr>
        <w:fldSimple w:instr=" PAGE   \* MERGEFORMAT ">
          <w:r w:rsidR="0045366D">
            <w:rPr>
              <w:noProof/>
            </w:rPr>
            <w:t>1</w:t>
          </w:r>
        </w:fldSimple>
      </w:p>
    </w:sdtContent>
  </w:sdt>
  <w:p w:rsidR="002D22E1" w:rsidRDefault="002D22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4F" w:rsidRDefault="00E92E4F" w:rsidP="00E6686B">
      <w:r>
        <w:separator/>
      </w:r>
    </w:p>
  </w:footnote>
  <w:footnote w:type="continuationSeparator" w:id="0">
    <w:p w:rsidR="00E92E4F" w:rsidRDefault="00E92E4F" w:rsidP="00E6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67C"/>
    <w:multiLevelType w:val="hybridMultilevel"/>
    <w:tmpl w:val="F92CB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81E"/>
    <w:multiLevelType w:val="hybridMultilevel"/>
    <w:tmpl w:val="21F2C7E6"/>
    <w:lvl w:ilvl="0" w:tplc="96C21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4FF"/>
    <w:rsid w:val="000026A7"/>
    <w:rsid w:val="000070B1"/>
    <w:rsid w:val="00025D00"/>
    <w:rsid w:val="0004120F"/>
    <w:rsid w:val="00054B75"/>
    <w:rsid w:val="00070332"/>
    <w:rsid w:val="0007312B"/>
    <w:rsid w:val="00082B35"/>
    <w:rsid w:val="00086F83"/>
    <w:rsid w:val="00090CAE"/>
    <w:rsid w:val="000A3B7F"/>
    <w:rsid w:val="000A72C1"/>
    <w:rsid w:val="000C0AFD"/>
    <w:rsid w:val="000C0B32"/>
    <w:rsid w:val="00100FC9"/>
    <w:rsid w:val="001248E9"/>
    <w:rsid w:val="00134870"/>
    <w:rsid w:val="00134895"/>
    <w:rsid w:val="00155749"/>
    <w:rsid w:val="001757B1"/>
    <w:rsid w:val="001A411D"/>
    <w:rsid w:val="001D45AD"/>
    <w:rsid w:val="001D7A2E"/>
    <w:rsid w:val="00212493"/>
    <w:rsid w:val="002830A6"/>
    <w:rsid w:val="00285B38"/>
    <w:rsid w:val="002A16E5"/>
    <w:rsid w:val="002B2394"/>
    <w:rsid w:val="002D0828"/>
    <w:rsid w:val="002D22E1"/>
    <w:rsid w:val="002D533D"/>
    <w:rsid w:val="002E3EDF"/>
    <w:rsid w:val="002F6051"/>
    <w:rsid w:val="003157A7"/>
    <w:rsid w:val="00316637"/>
    <w:rsid w:val="00316F26"/>
    <w:rsid w:val="00321DC7"/>
    <w:rsid w:val="0032591E"/>
    <w:rsid w:val="003358AF"/>
    <w:rsid w:val="00351373"/>
    <w:rsid w:val="003570D4"/>
    <w:rsid w:val="00357552"/>
    <w:rsid w:val="00371508"/>
    <w:rsid w:val="00393A34"/>
    <w:rsid w:val="003A44D0"/>
    <w:rsid w:val="003A74E3"/>
    <w:rsid w:val="003B39F7"/>
    <w:rsid w:val="003D24E3"/>
    <w:rsid w:val="00402213"/>
    <w:rsid w:val="00411618"/>
    <w:rsid w:val="00411D21"/>
    <w:rsid w:val="004250C6"/>
    <w:rsid w:val="00426EC6"/>
    <w:rsid w:val="00431066"/>
    <w:rsid w:val="00443CB1"/>
    <w:rsid w:val="00447941"/>
    <w:rsid w:val="0045366D"/>
    <w:rsid w:val="0045594C"/>
    <w:rsid w:val="0049512C"/>
    <w:rsid w:val="00497734"/>
    <w:rsid w:val="004D1901"/>
    <w:rsid w:val="005556DD"/>
    <w:rsid w:val="00566BCC"/>
    <w:rsid w:val="00572E3D"/>
    <w:rsid w:val="00575DB0"/>
    <w:rsid w:val="00592B9A"/>
    <w:rsid w:val="005C2B1C"/>
    <w:rsid w:val="00614DE7"/>
    <w:rsid w:val="00631975"/>
    <w:rsid w:val="0067376B"/>
    <w:rsid w:val="006A19BB"/>
    <w:rsid w:val="006B3B12"/>
    <w:rsid w:val="006B6B86"/>
    <w:rsid w:val="006C05AE"/>
    <w:rsid w:val="0070117B"/>
    <w:rsid w:val="00725485"/>
    <w:rsid w:val="00735AF5"/>
    <w:rsid w:val="0076363A"/>
    <w:rsid w:val="00771A7F"/>
    <w:rsid w:val="007831EB"/>
    <w:rsid w:val="007B5BDA"/>
    <w:rsid w:val="007C7E73"/>
    <w:rsid w:val="007E7C3A"/>
    <w:rsid w:val="00816F02"/>
    <w:rsid w:val="00820B56"/>
    <w:rsid w:val="00826460"/>
    <w:rsid w:val="00853114"/>
    <w:rsid w:val="00853BCA"/>
    <w:rsid w:val="00864278"/>
    <w:rsid w:val="008759E8"/>
    <w:rsid w:val="008A349C"/>
    <w:rsid w:val="008A5410"/>
    <w:rsid w:val="008A7DE1"/>
    <w:rsid w:val="008B5A6F"/>
    <w:rsid w:val="008C4320"/>
    <w:rsid w:val="008D14AB"/>
    <w:rsid w:val="008D2BBD"/>
    <w:rsid w:val="008E1491"/>
    <w:rsid w:val="009076C0"/>
    <w:rsid w:val="00910D0B"/>
    <w:rsid w:val="00935D94"/>
    <w:rsid w:val="00960C74"/>
    <w:rsid w:val="0098711C"/>
    <w:rsid w:val="00995F25"/>
    <w:rsid w:val="009A3582"/>
    <w:rsid w:val="009D7232"/>
    <w:rsid w:val="009E5129"/>
    <w:rsid w:val="009F6835"/>
    <w:rsid w:val="00A143CF"/>
    <w:rsid w:val="00A154FF"/>
    <w:rsid w:val="00A5017A"/>
    <w:rsid w:val="00A7195D"/>
    <w:rsid w:val="00A8251B"/>
    <w:rsid w:val="00AB3B76"/>
    <w:rsid w:val="00AC73E2"/>
    <w:rsid w:val="00AD4DB5"/>
    <w:rsid w:val="00AD7EFD"/>
    <w:rsid w:val="00B04C0B"/>
    <w:rsid w:val="00B24059"/>
    <w:rsid w:val="00B27175"/>
    <w:rsid w:val="00B274CC"/>
    <w:rsid w:val="00B60481"/>
    <w:rsid w:val="00B61AD0"/>
    <w:rsid w:val="00B6330A"/>
    <w:rsid w:val="00B749C1"/>
    <w:rsid w:val="00BC6779"/>
    <w:rsid w:val="00BF178E"/>
    <w:rsid w:val="00C22ED5"/>
    <w:rsid w:val="00C34432"/>
    <w:rsid w:val="00C37B35"/>
    <w:rsid w:val="00C736C9"/>
    <w:rsid w:val="00C84779"/>
    <w:rsid w:val="00C86207"/>
    <w:rsid w:val="00CC751D"/>
    <w:rsid w:val="00CD2DE0"/>
    <w:rsid w:val="00D11550"/>
    <w:rsid w:val="00D23894"/>
    <w:rsid w:val="00D5320D"/>
    <w:rsid w:val="00D5344C"/>
    <w:rsid w:val="00D90EED"/>
    <w:rsid w:val="00D93DC3"/>
    <w:rsid w:val="00DB55B7"/>
    <w:rsid w:val="00DC7CEE"/>
    <w:rsid w:val="00DF5600"/>
    <w:rsid w:val="00E068C3"/>
    <w:rsid w:val="00E21F7E"/>
    <w:rsid w:val="00E4632F"/>
    <w:rsid w:val="00E6686B"/>
    <w:rsid w:val="00E7741E"/>
    <w:rsid w:val="00E92E4F"/>
    <w:rsid w:val="00E9721C"/>
    <w:rsid w:val="00EA278B"/>
    <w:rsid w:val="00F07F20"/>
    <w:rsid w:val="00F34C46"/>
    <w:rsid w:val="00F55176"/>
    <w:rsid w:val="00F56AB4"/>
    <w:rsid w:val="00F77946"/>
    <w:rsid w:val="00F82342"/>
    <w:rsid w:val="00FE788B"/>
    <w:rsid w:val="00FF0273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154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154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154F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4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4F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68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686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15B9-3BFA-42A8-A12C-DA2D7DE0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FIKRIYE.KESICI</dc:creator>
  <cp:lastModifiedBy>yilmaz.ozdamar</cp:lastModifiedBy>
  <cp:revision>50</cp:revision>
  <cp:lastPrinted>2017-02-08T06:52:00Z</cp:lastPrinted>
  <dcterms:created xsi:type="dcterms:W3CDTF">2016-10-13T07:24:00Z</dcterms:created>
  <dcterms:modified xsi:type="dcterms:W3CDTF">2017-02-15T07:25:00Z</dcterms:modified>
</cp:coreProperties>
</file>